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B4" w:rsidRPr="00026DFF" w:rsidRDefault="00CA49B4" w:rsidP="00026DFF">
      <w:pPr>
        <w:shd w:val="clear" w:color="auto" w:fill="F6F6F6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DFF" w:rsidRDefault="00026DFF" w:rsidP="00026DFF">
      <w:pPr>
        <w:shd w:val="clear" w:color="auto" w:fill="FFFFFF"/>
        <w:spacing w:after="0" w:line="240" w:lineRule="atLeast"/>
        <w:ind w:left="-426" w:right="-456"/>
        <w:jc w:val="center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</w:p>
    <w:p w:rsidR="00026DFF" w:rsidRDefault="00026DFF" w:rsidP="00026DFF">
      <w:pPr>
        <w:shd w:val="clear" w:color="auto" w:fill="FFFFFF"/>
        <w:spacing w:after="0" w:line="240" w:lineRule="atLeast"/>
        <w:ind w:left="-426" w:right="-456"/>
        <w:jc w:val="center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</w:p>
    <w:p w:rsidR="00026DFF" w:rsidRDefault="00026DFF" w:rsidP="00026DFF">
      <w:pPr>
        <w:shd w:val="clear" w:color="auto" w:fill="FFFFFF"/>
        <w:spacing w:after="0" w:line="240" w:lineRule="atLeast"/>
        <w:ind w:left="-426" w:right="-456"/>
        <w:jc w:val="center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</w:p>
    <w:p w:rsidR="00026DFF" w:rsidRDefault="00CA49B4" w:rsidP="00026DFF">
      <w:pPr>
        <w:shd w:val="clear" w:color="auto" w:fill="FFFFFF"/>
        <w:spacing w:after="0" w:line="240" w:lineRule="atLeast"/>
        <w:ind w:left="-426" w:right="-456"/>
        <w:jc w:val="center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  <w:t xml:space="preserve">ПАМЯТКА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jc w:val="center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  <w:t>об ограничениях, запретах и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jc w:val="center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  <w:proofErr w:type="gramStart"/>
      <w:r w:rsidRPr="00026DFF"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  <w:t>обязанностях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  <w:t xml:space="preserve"> работников, установленных</w:t>
      </w:r>
    </w:p>
    <w:p w:rsidR="00CA49B4" w:rsidRDefault="00CA49B4" w:rsidP="00026DFF">
      <w:pPr>
        <w:shd w:val="clear" w:color="auto" w:fill="FFFFFF"/>
        <w:spacing w:after="0" w:line="240" w:lineRule="atLeast"/>
        <w:ind w:left="-426" w:right="-456"/>
        <w:jc w:val="center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  <w:t>в целях противодействия коррупции</w:t>
      </w:r>
    </w:p>
    <w:p w:rsidR="00026DFF" w:rsidRDefault="00026DFF" w:rsidP="00026DFF">
      <w:pPr>
        <w:shd w:val="clear" w:color="auto" w:fill="FFFFFF"/>
        <w:spacing w:after="0" w:line="240" w:lineRule="atLeast"/>
        <w:ind w:left="-426" w:right="-456"/>
        <w:jc w:val="center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</w:p>
    <w:p w:rsidR="00026DFF" w:rsidRDefault="00026DFF" w:rsidP="00026DFF">
      <w:pPr>
        <w:shd w:val="clear" w:color="auto" w:fill="FFFFFF"/>
        <w:spacing w:after="0" w:line="240" w:lineRule="atLeast"/>
        <w:ind w:left="-426" w:right="-456"/>
        <w:jc w:val="center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</w:p>
    <w:p w:rsidR="00026DFF" w:rsidRDefault="00026DFF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</w:p>
    <w:p w:rsidR="00026DFF" w:rsidRDefault="00026DFF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</w:p>
    <w:p w:rsidR="00026DFF" w:rsidRDefault="00026DFF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71"/>
          <w:szCs w:val="71"/>
          <w:lang w:eastAsia="ru-RU"/>
        </w:rPr>
      </w:pPr>
    </w:p>
    <w:p w:rsidR="00026DFF" w:rsidRPr="00026DFF" w:rsidRDefault="00026DFF" w:rsidP="00026DFF">
      <w:pPr>
        <w:shd w:val="clear" w:color="auto" w:fill="FFFFFF"/>
        <w:spacing w:after="0" w:line="240" w:lineRule="atLeast"/>
        <w:ind w:left="-425" w:right="-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55C" w:rsidRPr="00A2755C" w:rsidRDefault="00A2755C" w:rsidP="00A2755C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right="-4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НОРМАТИВНОЕ ПРАВОВОЕ РЕГУЛИРОВАНИЕ ОГРАНИЧЕНИЙ,</w:t>
      </w:r>
    </w:p>
    <w:p w:rsidR="00CA49B4" w:rsidRPr="00A2755C" w:rsidRDefault="00A2755C" w:rsidP="00A2755C">
      <w:pPr>
        <w:pStyle w:val="a3"/>
        <w:shd w:val="clear" w:color="auto" w:fill="FFFFFF"/>
        <w:spacing w:after="0" w:line="240" w:lineRule="atLeast"/>
        <w:ind w:left="-66" w:right="-4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 И ОБЯЗАННОСТЕЙ УСТАНОВЛЕННЫХ В ЦЕЛЯХ ПРОТИВОДЕЙСТВИЯ КОРРУПЦИИ В ОТНОШЕНИИ РАБОТНИКОВ ОБРАЗОВАТЕЛЬНЫХ ОРГАНИЗАЦИЙ.</w:t>
      </w:r>
    </w:p>
    <w:p w:rsidR="00A2755C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целях установления единой системы запретов и ограничений, обеспечивающих 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предупреждение коррупции в Российской Федерации Федеральными з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аконами от 25 декабря 2008 г. №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273-</w:t>
      </w:r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ФЗ </w:t>
      </w:r>
    </w:p>
    <w:p w:rsidR="00A2755C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«О противодействии коррупции» и от 3 декабря 2012</w:t>
      </w:r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г. №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230</w:t>
      </w:r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ФЗ «О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контроле за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соответствием расходов лиц, замещающих государственные должности, и иных лиц их доходам» </w:t>
      </w:r>
    </w:p>
    <w:p w:rsidR="00026DFF" w:rsidRDefault="00A2755C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(далее Федеральный закон №</w:t>
      </w:r>
      <w:r w:rsidR="00CA49B4"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273</w:t>
      </w:r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ФЗ, Федеральный закон №</w:t>
      </w:r>
      <w:r w:rsidR="00CA49B4"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230</w:t>
      </w:r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A49B4"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ФЗ), статьей 349.2 Трудового кодекса Российской Федерации, постановлением Правительства Российской Федерации от 5 июля 2013 г.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</w:t>
      </w:r>
      <w:r w:rsidR="00CA49B4"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568 «О распространении на отдельные категории граждан ограничений, запретов и обязанностей, установленных Ф</w:t>
      </w:r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едеральным законом</w:t>
      </w:r>
    </w:p>
    <w:p w:rsidR="00CA49B4" w:rsidRPr="00026DFF" w:rsidRDefault="00026DFF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«О </w:t>
      </w:r>
      <w:r w:rsidR="00CA49B4"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противодействии коррупции» и другими федеральными законами в целях противодействия коррупции» (далее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постановление 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</w:t>
      </w:r>
      <w:r w:rsidR="00CA49B4"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568) установлены отдельные ограничения, запреты и обязанности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</w:t>
      </w:r>
      <w:proofErr w:type="gramStart"/>
      <w:r w:rsidR="00CA49B4"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</w:t>
      </w:r>
      <w:proofErr w:type="gramEnd"/>
      <w:r w:rsidR="00CA49B4"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федеральными государственными органами (далее работники).</w:t>
      </w:r>
    </w:p>
    <w:p w:rsidR="00026DFF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соответствии со статьей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13.3 Федерального закона 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273</w:t>
      </w:r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ФЗ организации обязаны разрабатывать и принимать меры по предупреждению коррупции.</w:t>
      </w:r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Меры по предупреждению коррупции, принимаемые в организации, могут включать: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1) определение подразделений или должностных лиц, ответственных за профилактику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коррупционных и иных правонарушений;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сотрудничество организации с правоохранительными органами;</w:t>
      </w:r>
    </w:p>
    <w:p w:rsidR="00CA49B4" w:rsidRPr="00026DFF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3) разработку и внедрение в практику стандартов и процедур, направленных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обеспечение добросовестной работы организации;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4) принятие кодекса этики и служебного поведения работников организации;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5) предотвращение и урегулирование конфликта интересов;</w:t>
      </w:r>
    </w:p>
    <w:p w:rsidR="00CA49B4" w:rsidRPr="00026DFF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6) недопущение составления неофициальной отчетности и использования поддельных документов.</w:t>
      </w:r>
    </w:p>
    <w:p w:rsidR="00CA49B4" w:rsidRPr="00026DFF" w:rsidRDefault="00A2755C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2.ОСНОВНЫЕ ПОНЯТИЯ, ИСПОЛЬЗУЕМЫЕ В СФЕРЕ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Коррупция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-злоупотребление должностным положением, дача взятки, получение взятки,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злоупотребление полномочиями, коммерческий подкуп либо иное незаконное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использование физическим лицом своего должностного положения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вопреки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законным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интересам общества и государства в целях получения выгоды в виде денег, ценностей,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другими физическими лицами;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Противодействие коррупции</w:t>
      </w:r>
    </w:p>
    <w:p w:rsidR="00CA49B4" w:rsidRPr="00026DFF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26DFF" w:rsidRPr="00026DFF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A49B4" w:rsidRPr="00026DFF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по минимизации и (или) ликвидации последствий коррупционных правонарушений.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Конфликт интересов</w:t>
      </w:r>
    </w:p>
    <w:p w:rsidR="00CA49B4" w:rsidRPr="00026DFF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-это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Личная заинтересованность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-возможность получения работником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работника, членов его семьи и лиц, состоящих в родстве и свойстве, а также для граждан или организаций, с которыми работник связан финансовыми или иными обязательствами.</w:t>
      </w:r>
      <w:proofErr w:type="gramEnd"/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Взятка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</w:t>
      </w:r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 незаконных оказания ему услуг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Коммерческий подкуп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A49B4" w:rsidRPr="00026DFF" w:rsidRDefault="00A2755C" w:rsidP="00A2755C">
      <w:pPr>
        <w:shd w:val="clear" w:color="auto" w:fill="FFFFFF"/>
        <w:spacing w:after="0" w:line="240" w:lineRule="atLeast"/>
        <w:ind w:left="-426" w:right="-45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3.ОТВЕТСТВЕННОСТЬ ЗА НЕСОБЛЮДЕНИЕ ПРЕДУСМОТРЕННЫХ ОГРАНИЧЕНИЙ И ЗАПРЕТОВ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В соответствии со статьей 13 Федерального закона 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273</w:t>
      </w:r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</w:t>
      </w:r>
      <w:proofErr w:type="spell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гражданско</w:t>
      </w:r>
      <w:proofErr w:type="spellEnd"/>
      <w:r w:rsid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правовую и дисциплинарную ответственность в соответствии с законодательством Российской Федерации.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Уголовная ответственность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преступления коррупционной направленности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Нормативным правовым актом, устанавливающим уголовную ответственность, является Уголовный кодекс Российской Федерации.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Перечень коррупционных преступлений Уголовным кодексом Российской </w:t>
      </w:r>
      <w:proofErr w:type="spell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Федерациипрямо</w:t>
      </w:r>
      <w:proofErr w:type="spell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устанавливается.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преступлениям коррупционной направленности относятся противоправные деяния связанные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злоупотреблением служебным положением, дачей взятки, получением взятки, </w:t>
      </w:r>
    </w:p>
    <w:p w:rsidR="0060291C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</w:t>
      </w:r>
    </w:p>
    <w:p w:rsidR="0060291C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так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 совершение вышеуказанных деяний от имени или в интересах юридического лица.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Так, например, в соответствии с Указанием Генпрокуратуры России 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744/11 и МВД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России 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3 от 31.12.2014 «О введении в действие перечней статей Уголовного кодекса Российской Федерации, используемых при формировании статистической отчетности», к преступлениям коррупционной направленности относятся: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160. Присвоение или растрата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169. Воспрепятствование законной предпринимательской или иной деятельности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170. Регистрация незаконных сделок с землей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174. Легализация (отмывание) денежных средств или иного имущества, приобретенных другими лицами преступным путем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Статья 174.1. Легализация (отмывание) денежных средств или иного имущества, приобретенных лицом в результате совершения им преступления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175. Приобретение или сбыт имущества, заведомо добытого преступным путем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178. Недопущение, ограничение или устранение конкуренции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179. Принуждение к совершению сделки или к отказу от ее совершения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Статья 183.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Незаконные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получение и разглашение сведений, составляющих 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коммерческую,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налоговую или банковскую тайну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201. Злоупотребление полномочиями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204. Коммерческий подкуп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210. Организация преступного сообщества (преступной организации) или участие в нем (ней)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285. Злоупотребление должностными полномочиями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285.1 Нецелевое расходование бюджетных средств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286. Превышение должностных полномочий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289. Незаконное участие в предпринимательской деятельности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290. Получение взятки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291. Дача взятки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291.1. Посредничество во взяточничестве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292. Служебный подлог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294. Воспрепятствование осуществлению правосудия и производству предварительного расследования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295. Посягательство на жизнь лица, осуществляющего правосудие или предварительное расследование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296. Угроза или насильственные действия в связи с осуществлением правосудия или производством предварительного расследования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Статья 302. Принуждение к даче показаний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Статья 307. Заведомо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ложные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показание, заключение эксперта, специалиста или неправильный перевод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309. Подкуп или принуждение к даче показаний или уклонению от дачи показаний либо к неправильному переводу и другие.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преступления коррупционной направленности Уголовным кодексом Российской Федерации предусмотрены следующие виды наказаний:</w:t>
      </w:r>
    </w:p>
    <w:p w:rsidR="0060291C" w:rsidRPr="0060291C" w:rsidRDefault="00CA49B4" w:rsidP="0060291C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штраф;</w:t>
      </w:r>
      <w:r w:rsidR="0060291C"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A49B4" w:rsidRPr="0060291C" w:rsidRDefault="00CA49B4" w:rsidP="0060291C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лишение права занимать определенные должности или заниматься определенной деятельностью;</w:t>
      </w:r>
      <w:r w:rsidR="0060291C"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обязательные работы;</w:t>
      </w:r>
    </w:p>
    <w:p w:rsidR="00CA49B4" w:rsidRPr="0060291C" w:rsidRDefault="00CA49B4" w:rsidP="0060291C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исправительные работы;</w:t>
      </w:r>
    </w:p>
    <w:p w:rsidR="00CA49B4" w:rsidRPr="0060291C" w:rsidRDefault="00CA49B4" w:rsidP="0060291C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принудительные работы;</w:t>
      </w:r>
    </w:p>
    <w:p w:rsidR="00CA49B4" w:rsidRPr="0060291C" w:rsidRDefault="00CA49B4" w:rsidP="0060291C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ограничение свободы;</w:t>
      </w:r>
    </w:p>
    <w:p w:rsidR="00CA49B4" w:rsidRPr="0060291C" w:rsidRDefault="00CA49B4" w:rsidP="0060291C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лишение свободы на определенный срок.</w:t>
      </w:r>
    </w:p>
    <w:p w:rsidR="00CA49B4" w:rsidRPr="0060291C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Административная ответственность</w:t>
      </w:r>
      <w:r w:rsidR="0060291C" w:rsidRPr="006029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6029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 коррупционные правонарушения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Нормативным правовым актом, устанавливающим административную ответственность,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является Кодекс Российской Федерации об административных правонарушениях (далее КОАП).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Кодекс Российской Федерации об административных правонарушениях содержит более </w:t>
      </w:r>
    </w:p>
    <w:p w:rsidR="00CA49B4" w:rsidRPr="00026DFF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20 составов административных правонарушений коррупционного характера, среди которых можно выделить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такие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как: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статья 5.16 «Подкуп избирателей, участников референдума либо осуществление в период </w:t>
      </w:r>
    </w:p>
    <w:p w:rsidR="00CA49B4" w:rsidRPr="00026DFF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избирательной кампании, кампании референдума благотворительной деятельности с 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нарушением законодательства о выборах и референдумах»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статья 5.20 «Незаконное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5.45 «Использование преимуществ должностного или служебного положения в период избирательной кампании, кампании референдума»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статья 5.47 «Сбор подписей избирателей, участников референдума в запрещенных местах,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также сбор подписей лицами, которым участие в этом запрещено федеральным законом»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статья 5.50 «Нарушение правил перечисления средств, внесенных в избирательный фонд,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фонд референдума»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статья 7.27 «Мелкое хищение» (в случае совершения 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соответствующего действия путем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присвоения или растраты)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7.30 «Нарушение порядка размещения заказа на поставки товаров, выполнение работ, оказание услуг для нужд заказчиков»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19.28 «Незаконное вознаграждение от имени юридического лица»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19.29 «Незаконное привлечение к трудовой деятельности государственного служащего (бывшего государственного служащего)»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другие.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 совершение административные правонарушения коррупционной направленности могут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устанавливаться и применяться следующие административные наказания:</w:t>
      </w:r>
    </w:p>
    <w:p w:rsidR="00CA49B4" w:rsidRPr="0060291C" w:rsidRDefault="00CA49B4" w:rsidP="0060291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административный штраф;</w:t>
      </w:r>
    </w:p>
    <w:p w:rsidR="00CA49B4" w:rsidRPr="0060291C" w:rsidRDefault="00CA49B4" w:rsidP="0060291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административный арест;</w:t>
      </w:r>
    </w:p>
    <w:p w:rsidR="00CA49B4" w:rsidRPr="0060291C" w:rsidRDefault="00CA49B4" w:rsidP="0060291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дисквалификация.</w:t>
      </w:r>
    </w:p>
    <w:p w:rsidR="00CA49B4" w:rsidRPr="00A2755C" w:rsidRDefault="00CA49B4" w:rsidP="00A2755C">
      <w:pPr>
        <w:shd w:val="clear" w:color="auto" w:fill="FFFFFF"/>
        <w:spacing w:after="0" w:line="240" w:lineRule="atLeast"/>
        <w:ind w:right="-456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A275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Гражданско-правовая</w:t>
      </w:r>
      <w:proofErr w:type="gramEnd"/>
      <w:r w:rsidRPr="00A275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A275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ответственностьза</w:t>
      </w:r>
      <w:proofErr w:type="spellEnd"/>
      <w:r w:rsidRPr="00A275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коррупционные правонарушения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совершенным коррупционным правонарушением (уголовного, административного, </w:t>
      </w:r>
      <w:proofErr w:type="gramEnd"/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дисциплинарного характера) причиняется имущественный ущерб, то возникают </w:t>
      </w:r>
      <w:proofErr w:type="spell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деликтные</w:t>
      </w:r>
      <w:proofErr w:type="spell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обязательства (обязательства вследствие причинения вреда).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Так, например, согласно ст. 1068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Статья 575 Гражданского кодекса Российской Федерации содержит запрет на дарение,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исключением обычных подарков, стоимость которых не превышает 3000 рублей,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CA49B4" w:rsidRPr="0060291C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029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Дисциплинарная ответственность</w:t>
      </w:r>
      <w:r w:rsidR="0060291C" w:rsidRPr="006029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6029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 коррупционные правонарушения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Это нарушения законодательных запретов, требований и ограничений, установленных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A49B4" w:rsidRPr="00026DFF" w:rsidRDefault="00CA49B4" w:rsidP="00A2755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работников в целях предупреждения коррупции, которые являются основанием для применения дисциплинарных взысканий.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соответствии со статьей 192 Трудового кодекса Российской Федерации за совершение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 замечание;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выговор;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3) увольнение по соответствующим основаниям.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Так, например, в соответствии с пунктом 7.1 части 1 статьи 81 Трудового кодекса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Российской Федерации трудовой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договор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может быть расторгнут работодателем в </w:t>
      </w:r>
    </w:p>
    <w:p w:rsidR="00CA49B4" w:rsidRPr="00026DFF" w:rsidRDefault="0060291C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="00CA49B4"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лучаях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A49B4"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непринятия работником мер по предотвращению или урегулированию конфликта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интересов, стороной которого он является, непредставления или представления неполных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или недостоверных сведений о своих доходах, расходах, об имуществе и обязательствах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имущественного характера либо непредставления или представления заведомо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неполных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или недостоверных сведений о доходах, расходах, об имуществе и обязательствах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имущественного характера своих супруга (супруги) и несовершеннолетних детей,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открытия (наличия) счетов (вкладов) в случаях, предусмотренных Трудовым кодексом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Российской Федерации, другими федеральными законами, нормативными правовыми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актами Президента Российской Федерации и Правительства Российской Федерации, если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указанные действия дают основание для утраты доверия к работнику со стороны работодателя.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руководителем унитарного предприятия трудовой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договор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может быть расторгнут в </w:t>
      </w:r>
    </w:p>
    <w:p w:rsidR="00CA49B4" w:rsidRPr="00026DFF" w:rsidRDefault="00CA49B4" w:rsidP="00026DFF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соответствии с пунктом 3 статьи 278 Трудового кодекса Российской Федерации в связи 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нарушением запретов, установленных пунктом 2 статьи 21 Федерального закона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 14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ноября 2002 г. 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161-ФЗ «</w:t>
      </w: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государственных и муниципальных унитарных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предприятиях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Кроме того, в соответствии с частью 8 статьи 8 Федерального закона </w:t>
      </w:r>
      <w:r w:rsidR="00A27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273-ФЗ, </w:t>
      </w:r>
    </w:p>
    <w:p w:rsidR="00CA49B4" w:rsidRPr="00026DFF" w:rsidRDefault="00CA49B4" w:rsidP="0060291C">
      <w:pPr>
        <w:shd w:val="clear" w:color="auto" w:fill="FFFFFF"/>
        <w:spacing w:after="0" w:line="240" w:lineRule="atLeast"/>
        <w:ind w:left="-426" w:right="-45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учреждения представителю нанимателя 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</w:t>
      </w:r>
      <w:r w:rsidR="006029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ктера своих супруги (супруга) </w:t>
      </w:r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несовершеннолетних детей либо представление заведомо недостоверных или неполных сведений является основанием для</w:t>
      </w:r>
      <w:proofErr w:type="gramEnd"/>
      <w:r w:rsidRPr="00026D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отказа в приеме указанного гражданина на работу в данную организацию.</w:t>
      </w:r>
    </w:p>
    <w:p w:rsidR="00C04B22" w:rsidRPr="00026DFF" w:rsidRDefault="00C04B22" w:rsidP="00026DFF">
      <w:pPr>
        <w:spacing w:after="0" w:line="240" w:lineRule="atLeast"/>
        <w:ind w:left="-426" w:right="-456"/>
        <w:rPr>
          <w:rFonts w:ascii="Times New Roman" w:hAnsi="Times New Roman" w:cs="Times New Roman"/>
        </w:rPr>
      </w:pPr>
    </w:p>
    <w:sectPr w:rsidR="00C04B22" w:rsidRPr="00026DFF" w:rsidSect="00026DF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A76"/>
    <w:multiLevelType w:val="hybridMultilevel"/>
    <w:tmpl w:val="FE7C8F1C"/>
    <w:lvl w:ilvl="0" w:tplc="D35AB9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B15760B"/>
    <w:multiLevelType w:val="hybridMultilevel"/>
    <w:tmpl w:val="A4528F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6B30543"/>
    <w:multiLevelType w:val="hybridMultilevel"/>
    <w:tmpl w:val="820A307A"/>
    <w:lvl w:ilvl="0" w:tplc="9AD8EAB4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C052ED6"/>
    <w:multiLevelType w:val="hybridMultilevel"/>
    <w:tmpl w:val="F276548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B22"/>
    <w:rsid w:val="00026DFF"/>
    <w:rsid w:val="001108E2"/>
    <w:rsid w:val="003D4CBC"/>
    <w:rsid w:val="0060291C"/>
    <w:rsid w:val="00A2755C"/>
    <w:rsid w:val="00C04B22"/>
    <w:rsid w:val="00CA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CA49B4"/>
  </w:style>
  <w:style w:type="character" w:customStyle="1" w:styleId="dropdowntoolbarbutton">
    <w:name w:val="dropdowntoolbarbutton"/>
    <w:basedOn w:val="a0"/>
    <w:rsid w:val="00CA49B4"/>
  </w:style>
  <w:style w:type="paragraph" w:styleId="a3">
    <w:name w:val="List Paragraph"/>
    <w:basedOn w:val="a"/>
    <w:uiPriority w:val="34"/>
    <w:qFormat/>
    <w:rsid w:val="00602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69099033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215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49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99573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008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43755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8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7016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57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2018-01-09T17:45:00Z</dcterms:created>
  <dcterms:modified xsi:type="dcterms:W3CDTF">2018-01-24T21:44:00Z</dcterms:modified>
</cp:coreProperties>
</file>